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bookmarkStart w:id="0" w:name="_GoBack"/>
      <w:r w:rsidRPr="00101553">
        <w:rPr>
          <w:b/>
        </w:rPr>
        <w:t>AGB Allgemeine Geschäftsbedingungen</w:t>
      </w:r>
    </w:p>
    <w:bookmarkEnd w:id="0"/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Geltungsbereich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Kundeninformationen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Vertragsschluss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Speicherung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Vertragstextes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Korrekturhinweis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Preise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Zahlung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Lieferung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Versandkosten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Eigentumsvorbehalt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Gesetzliche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Mängelhaftungsrechte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Klausel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Aktionsgutscheine</w:t>
      </w:r>
      <w:proofErr w:type="spellEnd"/>
    </w:p>
    <w:p w:rsidR="00101553" w:rsidRPr="00101553" w:rsidRDefault="00101553" w:rsidP="001015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Schlussbestimmungen</w:t>
      </w:r>
      <w:proofErr w:type="spellEnd"/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1. GELTUNGSBEREICH, KUNDENINFORMATIONEN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allgemeinen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Geschäftsbedingungen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(AGB)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Geschäftsbeziehungen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zwischen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Online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Services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 (www.parfimo.ch)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jeweiligen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Zeitpunkt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Vertragsabschlusses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aktuellen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Fassung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Vertragssprache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Deutsch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Änderungen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Allgemeinen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Geschäftsbedingungen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jederzeit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vorbehalten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Weiteren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sofern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Regelungen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Allgemeinen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Geschäftsbedingungen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enthalten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einschlägigen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Schweizerischen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Obligationenrechtes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Die Firma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eingeschränkten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Gebieten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betrieben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Europäischen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Wirtschaftsraum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(EWR), in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dem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Vereinigten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Königreich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/oder in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Kanalinseln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2. VERTRAGSSCHLUSS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Angebote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Internet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stellen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unverbindliche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Aufforderung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dar,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Produkte in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Warenkorb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legen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Laufe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Bestellprozesses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Wünsche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bzgl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Zahlungsart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Liefermodalitäten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etc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dem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Anklicken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Bestellbuttons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verbindliches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Angebot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Abschluss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Kaufvertrags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(3)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Bitte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vergewissern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eigenen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Interesse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angegebene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Lieferadresse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samt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Telefonnummer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E-Mail-Adresse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richtig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vollständig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allfällige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Verspätungen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Nicht-Lieferungen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infolge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unkorrekter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unvollständiger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Adressen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kann Online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Services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keinerlei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Haftung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übernehmen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(4) Online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Services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behält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vor,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mehrfach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ändern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stornieren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fiktive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verweigern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(5)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Verkäuferin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behält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vor,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haushaltsübliche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Menge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Eigenbedarf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hinaus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verweigern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In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Streitfällen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Bestellmenge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üblichen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Eigenbedarf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Stellungnahme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Verkäufers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entscheidender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Bedeutung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kommerzielle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Zwecke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untersagt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(6)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Käufer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hat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stornieren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bzw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Kaufvertrag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widerrufen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bevor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expediert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Widerruf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Kaufvetrags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E-Mail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telefonisch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getätigt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Widerruf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direkt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Kundendienst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gerichtet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 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(7) Tester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persönlichen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Verbrauch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Endkunden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d. h.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Verbraucher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sondern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lediglich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seitens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Käufers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Parfum-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Kosmetiktester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Verführungszwecken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Filialen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verwendet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Durch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Testers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nimmt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Käufer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Tatsache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Kenntnis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verpflichtet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Tester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weder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persönlichen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Verbrauch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verwenden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 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noch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weiter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Endkunden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verkaufen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(8)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darf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folgenden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Marken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Azzaro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Cacharel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Diesel, Ralph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Lauren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Viktor&amp;Rolf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Urban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Decay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Paloma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Picasso,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Guy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Laroche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Mugler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maximal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fünf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(5)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Stück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gleichen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Artikelnummer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(SKU)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erhalten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 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(9) Online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Services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versendet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innerhalb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Fürstentum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Liechtenstein.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3. SPEICHERUNG DES VERTRAGSTEXTES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Einzelheiten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geschlossenen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proofErr w:type="gram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z.B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proofErr w:type="gram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Art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Produkts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Preis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etc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gespeichert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Die AGB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schicken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AGB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Vertragsschluss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jederzeit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Webseite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aufrufen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registrierter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vergangenen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LogIn-Bereich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zugreifen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4. KORREKTURHINWEIS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Ihre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Eingaben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Abgabe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jederzeit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Löschtaste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berichtigen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informieren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dem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durch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Bestellprozess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weitere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Korrekturmöglichkeiten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Bestellprozess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jederzeit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durch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Schließen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Browser-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Fensters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komplett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beenden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5. PREISE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ersichtlichen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Preise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verstehen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inklusive 8.1%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Mehrwertsteuer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Preise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Fr. (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Franken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Mehrwertsteuer-Nummer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Online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Shop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Services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lautet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CHE-413.734.272 MWST.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Mehrwertsteuer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auf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Rechnung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angegeben</w:t>
      </w:r>
      <w:proofErr w:type="spellEnd"/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6.</w:t>
      </w: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ZAHLUNG, LIEFERUNG UND VERSANDKOSTEN 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bieten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folgende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Möglichkeiten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bezahlen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:rsidR="00101553" w:rsidRPr="00101553" w:rsidRDefault="00101553" w:rsidP="001015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Paypal</w:t>
      </w:r>
      <w:proofErr w:type="spellEnd"/>
    </w:p>
    <w:p w:rsidR="00101553" w:rsidRPr="00101553" w:rsidRDefault="00101553" w:rsidP="001015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Kreditkarten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: Master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Card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PostFinance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Card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VISA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Versand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erfolgt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ausschließlich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durch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Schweizerische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Post. 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Lieferung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Campione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d'Italia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Büsingen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Samnaun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möglich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 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Postpaket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zugestellt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Dienstleistung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7.90 Fr. 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langsamere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dennoch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kostengünstigere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Versand-Option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Schweizerischen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Post- 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PostPac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Economy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auswählen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Dienstleistung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6.95 Fr.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7. EIGENTUMSVORBEHALT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Kaufgegenstand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bleibt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bis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vollständigen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Bezahlung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Eigentum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8. GESETZLICHE MÄNGELHAFTUNGSRECHTE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gesetzliche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Mängelhaftungsrechte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9. KLAUSEL AKTIONSGUTSCHEINE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Gutscheine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käuflich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erwerben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sondern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Rahmen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Werbekampagnen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Gültigkeitsdauer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ausgegeben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angegebenen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Zeitraum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gültig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einmal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Rahmen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Bestellvorgangs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bei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www.parfimo.ch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einlösbar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Einzelne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Marken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Artikel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Gutscheinaktion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ausgeschlossen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Warenwert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mindestens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dem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Betrag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entsprechen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Erstattung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etwaiger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Restguthaben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administrativen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Gründen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möglich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Button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Gutschein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durch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Eingabe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Gutscheincodes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Warenkorb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einlösen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jedoch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nur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Abschluss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des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Bestellvorgangs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nachträgliche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Verrechnung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möglich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Guthaben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weder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in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Bargeld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ausgezahlt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noch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verzinst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Mehrere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miteinander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kombiniert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Guthaben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Bestellung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kann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Differenz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angebotenen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Zahlungsmöglichkeiten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ausgeglichen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erstattet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wenn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Ware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ganz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teilweise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retourniert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sofern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Aktionsgutschein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Rahmen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Werbeaktion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ausgegeben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Gegenleistung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erbracht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wurde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10. SCHLUSSBESTIMMUNGEN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Anwendbares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Falle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Streitigkeiten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ausschließlich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Schweizer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anwendbar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Gerichtsstand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Sitz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Gesellschaft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Salvatorische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Klausel</w:t>
      </w:r>
      <w:proofErr w:type="spellEnd"/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Sollten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einzelne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unwirksam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werden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berührt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Rechtswirksamkeit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übrigen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dieser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AGB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nicht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Wir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behalten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jederzeitige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Änderungen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AGB vor.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das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jeweilige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Kaufgeschäft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diejenigen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AGB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anwendbar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in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deren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Gültigkeitszeitraum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hinein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entsprechende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Kaufgeschäftsabschluss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fällt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Unsere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Produkte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Endkunden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bestimmt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(B2C)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Die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Frist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für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Bearbeitung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von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Rücksendungen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beträgt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30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Tage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AGB -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Allgemeine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Geschäftsbedingungen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hyperlink r:id="rId5" w:history="1">
        <w:r w:rsidRPr="001015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 w:eastAsia="cs-CZ"/>
          </w:rPr>
          <w:t>PDF</w:t>
        </w:r>
      </w:hyperlink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herunterladen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Um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Allgemeinen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Geschäftsbedingen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PDF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zu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öffnen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können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Sie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sich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hier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kostenlos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einen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hyperlink r:id="rId6" w:history="1">
        <w:r w:rsidRPr="001015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 w:eastAsia="cs-CZ"/>
          </w:rPr>
          <w:t>PDF-</w:t>
        </w:r>
        <w:proofErr w:type="spellStart"/>
        <w:r w:rsidRPr="001015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 w:eastAsia="cs-CZ"/>
          </w:rPr>
          <w:t>Reader</w:t>
        </w:r>
        <w:proofErr w:type="spellEnd"/>
      </w:hyperlink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herunterladen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101553" w:rsidRPr="00101553" w:rsidRDefault="00101553" w:rsidP="0010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Stand</w:t>
      </w:r>
      <w:proofErr w:type="spellEnd"/>
      <w:r w:rsidRPr="0010155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der AGB: 30. 01. 2025</w:t>
      </w:r>
    </w:p>
    <w:p w:rsidR="00AB5ADA" w:rsidRPr="00101553" w:rsidRDefault="00AB5ADA" w:rsidP="00101553"/>
    <w:sectPr w:rsidR="00AB5ADA" w:rsidRPr="0010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2513"/>
    <w:multiLevelType w:val="multilevel"/>
    <w:tmpl w:val="EE0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8408B1"/>
    <w:multiLevelType w:val="multilevel"/>
    <w:tmpl w:val="319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53"/>
    <w:rsid w:val="00101553"/>
    <w:rsid w:val="00AB5ADA"/>
    <w:rsid w:val="00C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342D-CD93-487C-BC67-0160171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264"/>
    <w:rPr>
      <w:lang w:val="de-DE"/>
    </w:rPr>
  </w:style>
  <w:style w:type="paragraph" w:styleId="Nadpis1">
    <w:name w:val="heading 1"/>
    <w:basedOn w:val="Normln"/>
    <w:link w:val="Nadpis1Char"/>
    <w:uiPriority w:val="9"/>
    <w:qFormat/>
    <w:rsid w:val="00C6726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7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26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7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2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styleId="Siln">
    <w:name w:val="Strong"/>
    <w:basedOn w:val="Standardnpsmoodstavce"/>
    <w:uiPriority w:val="22"/>
    <w:qFormat/>
    <w:rsid w:val="00C67264"/>
    <w:rPr>
      <w:b/>
      <w:bCs/>
    </w:rPr>
  </w:style>
  <w:style w:type="character" w:styleId="Zdraznn">
    <w:name w:val="Emphasis"/>
    <w:basedOn w:val="Standardnpsmoodstavce"/>
    <w:uiPriority w:val="20"/>
    <w:qFormat/>
    <w:rsid w:val="00C67264"/>
    <w:rPr>
      <w:i/>
      <w:iCs/>
    </w:rPr>
  </w:style>
  <w:style w:type="paragraph" w:styleId="Odstavecseseznamem">
    <w:name w:val="List Paragraph"/>
    <w:basedOn w:val="Normln"/>
    <w:uiPriority w:val="34"/>
    <w:qFormat/>
    <w:rsid w:val="00C6726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0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.adobe.com/de/reader/" TargetMode="External"/><Relationship Id="rId5" Type="http://schemas.openxmlformats.org/officeDocument/2006/relationships/hyperlink" Target="/data/AGB%20FICH%202404.pdf?0.5875284944177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Bušová</dc:creator>
  <cp:keywords/>
  <dc:description/>
  <cp:lastModifiedBy>Michaela Bušová</cp:lastModifiedBy>
  <cp:revision>1</cp:revision>
  <cp:lastPrinted>2025-01-30T13:24:00Z</cp:lastPrinted>
  <dcterms:created xsi:type="dcterms:W3CDTF">2025-01-30T13:22:00Z</dcterms:created>
  <dcterms:modified xsi:type="dcterms:W3CDTF">2025-01-30T13:28:00Z</dcterms:modified>
</cp:coreProperties>
</file>